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A0" w:rsidRPr="00B23444" w:rsidRDefault="00B338A0" w:rsidP="00B338A0">
      <w:pPr>
        <w:rPr>
          <w:sz w:val="28"/>
          <w:szCs w:val="28"/>
        </w:rPr>
      </w:pPr>
      <w:r w:rsidRPr="00B23444">
        <w:rPr>
          <w:sz w:val="28"/>
          <w:szCs w:val="28"/>
        </w:rPr>
        <w:t xml:space="preserve">Unit </w:t>
      </w:r>
      <w:r>
        <w:rPr>
          <w:sz w:val="28"/>
          <w:szCs w:val="28"/>
        </w:rPr>
        <w:t>1</w:t>
      </w:r>
      <w:r w:rsidRPr="00B23444">
        <w:rPr>
          <w:sz w:val="28"/>
          <w:szCs w:val="28"/>
        </w:rPr>
        <w:t xml:space="preserve"> and </w:t>
      </w:r>
      <w:r>
        <w:rPr>
          <w:sz w:val="28"/>
          <w:szCs w:val="28"/>
        </w:rPr>
        <w:t>2</w:t>
      </w:r>
      <w:r w:rsidRPr="00B23444">
        <w:rPr>
          <w:sz w:val="28"/>
          <w:szCs w:val="28"/>
        </w:rPr>
        <w:t xml:space="preserve"> proposed dates and outcome overview</w:t>
      </w:r>
    </w:p>
    <w:p w:rsidR="00B338A0" w:rsidRDefault="00B338A0" w:rsidP="00B338A0">
      <w:pPr>
        <w:shd w:val="clear" w:color="auto" w:fill="FBD4B4" w:themeFill="accent6" w:themeFillTint="66"/>
      </w:pPr>
      <w:r>
        <w:t xml:space="preserve">Unit </w:t>
      </w:r>
      <w:r>
        <w:t xml:space="preserve">1: </w:t>
      </w:r>
      <w:r w:rsidR="001A3F61">
        <w:t>Food safety and properties of food</w:t>
      </w:r>
    </w:p>
    <w:p w:rsidR="00B338A0" w:rsidRDefault="00B338A0" w:rsidP="00B338A0">
      <w:pPr>
        <w:shd w:val="clear" w:color="auto" w:fill="C2D69B" w:themeFill="accent3" w:themeFillTint="99"/>
        <w:spacing w:line="480" w:lineRule="auto"/>
      </w:pPr>
      <w:r>
        <w:t xml:space="preserve">Unit </w:t>
      </w:r>
      <w:r>
        <w:t>2</w:t>
      </w:r>
      <w:r>
        <w:t xml:space="preserve">: </w:t>
      </w:r>
      <w:r w:rsidR="001A3F61">
        <w:t>Planning and preparation of food</w:t>
      </w:r>
    </w:p>
    <w:p w:rsidR="00B338A0" w:rsidRDefault="00B338A0" w:rsidP="00B338A0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936"/>
        <w:gridCol w:w="4819"/>
        <w:gridCol w:w="1985"/>
      </w:tblGrid>
      <w:tr w:rsidR="00B338A0" w:rsidTr="00CB4ED8">
        <w:tc>
          <w:tcPr>
            <w:tcW w:w="3936" w:type="dxa"/>
          </w:tcPr>
          <w:p w:rsidR="00B338A0" w:rsidRDefault="00B338A0" w:rsidP="00657A58">
            <w:r>
              <w:t>Area of study</w:t>
            </w:r>
          </w:p>
        </w:tc>
        <w:tc>
          <w:tcPr>
            <w:tcW w:w="4819" w:type="dxa"/>
          </w:tcPr>
          <w:p w:rsidR="00B338A0" w:rsidRDefault="00B338A0" w:rsidP="00657A58">
            <w:r>
              <w:t>Outcome Number and description</w:t>
            </w:r>
          </w:p>
        </w:tc>
        <w:tc>
          <w:tcPr>
            <w:tcW w:w="1985" w:type="dxa"/>
          </w:tcPr>
          <w:p w:rsidR="00B338A0" w:rsidRDefault="00B338A0" w:rsidP="00657A58">
            <w:r>
              <w:t>Week number/date</w:t>
            </w:r>
          </w:p>
        </w:tc>
      </w:tr>
      <w:tr w:rsidR="00B338A0" w:rsidTr="00CB4ED8">
        <w:tc>
          <w:tcPr>
            <w:tcW w:w="3936" w:type="dxa"/>
            <w:shd w:val="clear" w:color="auto" w:fill="FBD4B4" w:themeFill="accent6" w:themeFillTint="66"/>
          </w:tcPr>
          <w:p w:rsidR="00B338A0" w:rsidRDefault="001A3F61" w:rsidP="00657A58">
            <w:r>
              <w:t>UNIT 1</w:t>
            </w:r>
          </w:p>
        </w:tc>
        <w:tc>
          <w:tcPr>
            <w:tcW w:w="4819" w:type="dxa"/>
            <w:shd w:val="clear" w:color="auto" w:fill="FBD4B4" w:themeFill="accent6" w:themeFillTint="66"/>
          </w:tcPr>
          <w:p w:rsidR="00B338A0" w:rsidRDefault="00B338A0" w:rsidP="00657A58"/>
        </w:tc>
        <w:tc>
          <w:tcPr>
            <w:tcW w:w="1985" w:type="dxa"/>
            <w:shd w:val="clear" w:color="auto" w:fill="FBD4B4" w:themeFill="accent6" w:themeFillTint="66"/>
          </w:tcPr>
          <w:p w:rsidR="00B338A0" w:rsidRDefault="00B338A0" w:rsidP="00657A58"/>
        </w:tc>
      </w:tr>
      <w:tr w:rsidR="00B338A0" w:rsidTr="00CB4ED8">
        <w:tc>
          <w:tcPr>
            <w:tcW w:w="3936" w:type="dxa"/>
            <w:shd w:val="clear" w:color="auto" w:fill="FBD4B4" w:themeFill="accent6" w:themeFillTint="66"/>
          </w:tcPr>
          <w:p w:rsidR="00B338A0" w:rsidRDefault="00B338A0" w:rsidP="00657A58"/>
          <w:p w:rsidR="00B338A0" w:rsidRDefault="001A3F61" w:rsidP="00B338A0">
            <w:pPr>
              <w:pStyle w:val="ListParagraph"/>
              <w:numPr>
                <w:ilvl w:val="0"/>
                <w:numId w:val="2"/>
              </w:numPr>
            </w:pPr>
            <w:r>
              <w:t>Keeping food safe</w:t>
            </w:r>
          </w:p>
        </w:tc>
        <w:tc>
          <w:tcPr>
            <w:tcW w:w="4819" w:type="dxa"/>
            <w:shd w:val="clear" w:color="auto" w:fill="FBD4B4" w:themeFill="accent6" w:themeFillTint="66"/>
          </w:tcPr>
          <w:p w:rsidR="00B338A0" w:rsidRDefault="00B338A0" w:rsidP="00657A58">
            <w:r>
              <w:t>Outcome 1</w:t>
            </w:r>
          </w:p>
          <w:p w:rsidR="001A3F61" w:rsidRPr="001A3F61" w:rsidRDefault="001A3F61" w:rsidP="001A3F61">
            <w:pPr>
              <w:autoSpaceDE w:val="0"/>
              <w:autoSpaceDN w:val="0"/>
              <w:adjustRightInd w:val="0"/>
              <w:rPr>
                <w:rFonts w:cs="Helvetica-Light"/>
                <w:color w:val="000000" w:themeColor="text1"/>
              </w:rPr>
            </w:pPr>
            <w:r>
              <w:rPr>
                <w:rFonts w:cs="Helvetica-Light"/>
                <w:color w:val="000000" w:themeColor="text1"/>
              </w:rPr>
              <w:t>E</w:t>
            </w:r>
            <w:r w:rsidR="00CB4ED8">
              <w:rPr>
                <w:rFonts w:cs="Helvetica-Light"/>
                <w:color w:val="000000" w:themeColor="text1"/>
              </w:rPr>
              <w:t xml:space="preserve">xplain and apply safe </w:t>
            </w:r>
            <w:r w:rsidRPr="001A3F61">
              <w:rPr>
                <w:rFonts w:cs="Helvetica-Light"/>
                <w:color w:val="000000" w:themeColor="text1"/>
              </w:rPr>
              <w:t>and hygienic work practices</w:t>
            </w:r>
          </w:p>
          <w:p w:rsidR="001A3F61" w:rsidRPr="00CB4ED8" w:rsidRDefault="001A3F61" w:rsidP="00CB4ED8">
            <w:pPr>
              <w:autoSpaceDE w:val="0"/>
              <w:autoSpaceDN w:val="0"/>
              <w:adjustRightInd w:val="0"/>
              <w:rPr>
                <w:rFonts w:cs="Helvetica-Light"/>
                <w:color w:val="000000" w:themeColor="text1"/>
              </w:rPr>
            </w:pPr>
            <w:r w:rsidRPr="001A3F61">
              <w:rPr>
                <w:rFonts w:cs="Helvetica-Light"/>
                <w:color w:val="000000" w:themeColor="text1"/>
              </w:rPr>
              <w:t>when storin</w:t>
            </w:r>
            <w:r w:rsidR="00CB4ED8">
              <w:rPr>
                <w:rFonts w:cs="Helvetica-Light"/>
                <w:color w:val="000000" w:themeColor="text1"/>
              </w:rPr>
              <w:t xml:space="preserve">g, preparing and </w:t>
            </w:r>
            <w:r w:rsidRPr="001A3F61">
              <w:rPr>
                <w:rFonts w:cs="Helvetica-Light"/>
                <w:color w:val="000000" w:themeColor="text1"/>
              </w:rPr>
              <w:t>processing food.</w:t>
            </w:r>
          </w:p>
          <w:p w:rsidR="00B338A0" w:rsidRPr="001A3F61" w:rsidRDefault="00B338A0" w:rsidP="001A3F61">
            <w:pPr>
              <w:rPr>
                <w:color w:val="000000" w:themeColor="text1"/>
              </w:rPr>
            </w:pPr>
            <w:r w:rsidRPr="00B23444">
              <w:rPr>
                <w:b/>
              </w:rPr>
              <w:t xml:space="preserve">Test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B338A0" w:rsidRDefault="00B338A0" w:rsidP="00657A58">
            <w:r>
              <w:t>Week 4</w:t>
            </w:r>
          </w:p>
        </w:tc>
      </w:tr>
      <w:tr w:rsidR="00B338A0" w:rsidTr="00CB4ED8">
        <w:tc>
          <w:tcPr>
            <w:tcW w:w="3936" w:type="dxa"/>
            <w:shd w:val="clear" w:color="auto" w:fill="FBD4B4" w:themeFill="accent6" w:themeFillTint="66"/>
          </w:tcPr>
          <w:p w:rsidR="00B338A0" w:rsidRDefault="00B338A0" w:rsidP="00657A58"/>
          <w:p w:rsidR="00B338A0" w:rsidRDefault="001A3F61" w:rsidP="00B338A0">
            <w:pPr>
              <w:pStyle w:val="ListParagraph"/>
              <w:numPr>
                <w:ilvl w:val="0"/>
                <w:numId w:val="2"/>
              </w:numPr>
            </w:pPr>
            <w:r>
              <w:t>Food properties and preparation</w:t>
            </w:r>
          </w:p>
        </w:tc>
        <w:tc>
          <w:tcPr>
            <w:tcW w:w="4819" w:type="dxa"/>
            <w:shd w:val="clear" w:color="auto" w:fill="FBD4B4" w:themeFill="accent6" w:themeFillTint="66"/>
          </w:tcPr>
          <w:p w:rsidR="00B338A0" w:rsidRDefault="00B338A0" w:rsidP="00657A58">
            <w:r>
              <w:t>Outcome 2</w:t>
            </w:r>
          </w:p>
          <w:p w:rsidR="001A3F61" w:rsidRPr="001A3F61" w:rsidRDefault="001A3F61" w:rsidP="001A3F61">
            <w:pPr>
              <w:autoSpaceDE w:val="0"/>
              <w:autoSpaceDN w:val="0"/>
              <w:adjustRightInd w:val="0"/>
              <w:rPr>
                <w:rFonts w:cs="Helvetica-Light"/>
                <w:color w:val="000000" w:themeColor="text1"/>
              </w:rPr>
            </w:pPr>
            <w:r>
              <w:rPr>
                <w:rFonts w:cs="Helvetica-Light"/>
                <w:color w:val="000000" w:themeColor="text1"/>
              </w:rPr>
              <w:t>‘A</w:t>
            </w:r>
            <w:r w:rsidR="00CB4ED8">
              <w:rPr>
                <w:rFonts w:cs="Helvetica-Light"/>
                <w:color w:val="000000" w:themeColor="text1"/>
              </w:rPr>
              <w:t xml:space="preserve">nalyse the physical, </w:t>
            </w:r>
            <w:r w:rsidRPr="001A3F61">
              <w:rPr>
                <w:rFonts w:cs="Helvetica-Light"/>
                <w:color w:val="000000" w:themeColor="text1"/>
              </w:rPr>
              <w:t>s</w:t>
            </w:r>
            <w:r w:rsidR="00CB4ED8">
              <w:rPr>
                <w:rFonts w:cs="Helvetica-Light"/>
                <w:color w:val="000000" w:themeColor="text1"/>
              </w:rPr>
              <w:t xml:space="preserve">ensory, chemical and functional </w:t>
            </w:r>
            <w:r w:rsidRPr="001A3F61">
              <w:rPr>
                <w:rFonts w:cs="Helvetica-Light"/>
                <w:color w:val="000000" w:themeColor="text1"/>
              </w:rPr>
              <w:t>properties of key foods, and select,</w:t>
            </w:r>
          </w:p>
          <w:p w:rsidR="001A3F61" w:rsidRPr="00CB4ED8" w:rsidRDefault="001A3F61" w:rsidP="00CB4ED8">
            <w:pPr>
              <w:autoSpaceDE w:val="0"/>
              <w:autoSpaceDN w:val="0"/>
              <w:adjustRightInd w:val="0"/>
              <w:rPr>
                <w:rFonts w:cs="Helvetica-Light"/>
                <w:color w:val="000000" w:themeColor="text1"/>
              </w:rPr>
            </w:pPr>
            <w:r w:rsidRPr="001A3F61">
              <w:rPr>
                <w:rFonts w:cs="Helvetica-Light"/>
                <w:color w:val="000000" w:themeColor="text1"/>
              </w:rPr>
              <w:t>pre</w:t>
            </w:r>
            <w:r w:rsidR="00CB4ED8">
              <w:rPr>
                <w:rFonts w:cs="Helvetica-Light"/>
                <w:color w:val="000000" w:themeColor="text1"/>
              </w:rPr>
              <w:t xml:space="preserve">pare and process foods safely &amp;hygienically to optimise these properties using the design </w:t>
            </w:r>
            <w:r w:rsidRPr="001A3F61">
              <w:rPr>
                <w:rFonts w:cs="Helvetica-Light"/>
                <w:color w:val="000000" w:themeColor="text1"/>
              </w:rPr>
              <w:t>process.</w:t>
            </w:r>
          </w:p>
          <w:p w:rsidR="00B338A0" w:rsidRPr="00B23444" w:rsidRDefault="001A3F61" w:rsidP="00657A58">
            <w:pPr>
              <w:rPr>
                <w:b/>
              </w:rPr>
            </w:pPr>
            <w:r>
              <w:rPr>
                <w:b/>
              </w:rPr>
              <w:t>Part A    Presentation of key foods</w:t>
            </w:r>
          </w:p>
          <w:p w:rsidR="00B338A0" w:rsidRPr="00B23444" w:rsidRDefault="00B338A0" w:rsidP="00657A58">
            <w:pPr>
              <w:rPr>
                <w:b/>
              </w:rPr>
            </w:pPr>
            <w:r w:rsidRPr="00B23444">
              <w:rPr>
                <w:b/>
              </w:rPr>
              <w:t>Part B    Practical Test</w:t>
            </w:r>
            <w:r w:rsidR="001A3F61">
              <w:rPr>
                <w:b/>
              </w:rPr>
              <w:t xml:space="preserve"> design task</w:t>
            </w:r>
          </w:p>
          <w:p w:rsidR="00B338A0" w:rsidRDefault="00B338A0" w:rsidP="00657A58">
            <w:r w:rsidRPr="00B23444">
              <w:rPr>
                <w:b/>
              </w:rPr>
              <w:t>Part C    Test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B338A0" w:rsidRDefault="00B338A0" w:rsidP="00657A58">
            <w:r>
              <w:t>Week 13</w:t>
            </w:r>
          </w:p>
        </w:tc>
      </w:tr>
      <w:tr w:rsidR="00B338A0" w:rsidTr="00CB4ED8">
        <w:tc>
          <w:tcPr>
            <w:tcW w:w="3936" w:type="dxa"/>
            <w:shd w:val="clear" w:color="auto" w:fill="FBD4B4" w:themeFill="accent6" w:themeFillTint="66"/>
          </w:tcPr>
          <w:p w:rsidR="00B338A0" w:rsidRDefault="00B338A0" w:rsidP="00657A58"/>
          <w:p w:rsidR="00B338A0" w:rsidRDefault="00B338A0" w:rsidP="001A3F61">
            <w:pPr>
              <w:pStyle w:val="ListParagraph"/>
            </w:pPr>
          </w:p>
        </w:tc>
        <w:tc>
          <w:tcPr>
            <w:tcW w:w="4819" w:type="dxa"/>
            <w:shd w:val="clear" w:color="auto" w:fill="FBD4B4" w:themeFill="accent6" w:themeFillTint="66"/>
          </w:tcPr>
          <w:p w:rsidR="00B338A0" w:rsidRDefault="00B338A0" w:rsidP="00657A58">
            <w:r>
              <w:t xml:space="preserve">MINI </w:t>
            </w:r>
            <w:r>
              <w:t>SAT</w:t>
            </w:r>
          </w:p>
          <w:p w:rsidR="00B338A0" w:rsidRPr="007E0017" w:rsidRDefault="00B338A0" w:rsidP="00657A5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 w:rsidRPr="007E0017">
              <w:rPr>
                <w:rFonts w:cs="Calibri-Bold"/>
                <w:bCs/>
              </w:rPr>
              <w:t xml:space="preserve"> </w:t>
            </w:r>
            <w:r>
              <w:rPr>
                <w:rFonts w:cs="Calibri-Bold"/>
                <w:bCs/>
              </w:rPr>
              <w:t xml:space="preserve">‘safely and hygienically </w:t>
            </w:r>
            <w:r w:rsidR="00CB4ED8">
              <w:rPr>
                <w:rFonts w:cs="Calibri-Bold"/>
                <w:bCs/>
              </w:rPr>
              <w:t>implement t</w:t>
            </w:r>
            <w:r>
              <w:rPr>
                <w:rFonts w:cs="Calibri-Bold"/>
                <w:bCs/>
              </w:rPr>
              <w:t xml:space="preserve">he production plans for a set </w:t>
            </w:r>
            <w:r w:rsidR="00CB4ED8">
              <w:rPr>
                <w:rFonts w:cs="Calibri-Bold"/>
                <w:bCs/>
              </w:rPr>
              <w:t xml:space="preserve">of </w:t>
            </w:r>
            <w:r>
              <w:rPr>
                <w:rFonts w:cs="Calibri-Bold"/>
                <w:bCs/>
              </w:rPr>
              <w:t xml:space="preserve">Four to six food items that </w:t>
            </w:r>
            <w:r w:rsidR="00CB4ED8">
              <w:rPr>
                <w:rFonts w:cs="Calibri-Bold"/>
                <w:bCs/>
              </w:rPr>
              <w:t>comprise t</w:t>
            </w:r>
            <w:r>
              <w:rPr>
                <w:rFonts w:cs="Calibri-Bold"/>
                <w:bCs/>
              </w:rPr>
              <w:t xml:space="preserve">he product, evaluate the </w:t>
            </w:r>
            <w:r w:rsidRPr="007E0017">
              <w:rPr>
                <w:rFonts w:cs="Calibri-Bold"/>
                <w:bCs/>
              </w:rPr>
              <w:t>sensory</w:t>
            </w:r>
          </w:p>
          <w:p w:rsidR="00B338A0" w:rsidRPr="007E0017" w:rsidRDefault="00B338A0" w:rsidP="00657A5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 xml:space="preserve">Properties of the food items, </w:t>
            </w:r>
            <w:r w:rsidRPr="007E0017">
              <w:rPr>
                <w:rFonts w:cs="Calibri-Bold"/>
                <w:bCs/>
              </w:rPr>
              <w:t>evaluate</w:t>
            </w:r>
            <w:r>
              <w:rPr>
                <w:rFonts w:cs="Calibri-Bold"/>
                <w:bCs/>
              </w:rPr>
              <w:t xml:space="preserve"> the product using </w:t>
            </w:r>
            <w:r w:rsidR="00CB4ED8">
              <w:rPr>
                <w:rFonts w:cs="Calibri-Bold"/>
                <w:bCs/>
              </w:rPr>
              <w:t xml:space="preserve">the </w:t>
            </w:r>
            <w:r>
              <w:rPr>
                <w:rFonts w:cs="Calibri-Bold"/>
                <w:bCs/>
              </w:rPr>
              <w:t xml:space="preserve">Evaluation criteria, and </w:t>
            </w:r>
            <w:r w:rsidRPr="007E0017">
              <w:rPr>
                <w:rFonts w:cs="Calibri-Bold"/>
                <w:bCs/>
              </w:rPr>
              <w:t>evaluate</w:t>
            </w:r>
          </w:p>
          <w:p w:rsidR="00B338A0" w:rsidRDefault="00B338A0" w:rsidP="00657A5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 xml:space="preserve">The efficiency and </w:t>
            </w:r>
            <w:r w:rsidR="00CB4ED8">
              <w:rPr>
                <w:rFonts w:cs="Calibri-Bold"/>
                <w:bCs/>
              </w:rPr>
              <w:t>effectiveness</w:t>
            </w:r>
            <w:r w:rsidR="00736DD9">
              <w:rPr>
                <w:rFonts w:cs="Calibri-Bold"/>
                <w:bCs/>
              </w:rPr>
              <w:t xml:space="preserve"> o</w:t>
            </w:r>
            <w:r>
              <w:rPr>
                <w:rFonts w:cs="Calibri-Bold"/>
                <w:bCs/>
              </w:rPr>
              <w:t xml:space="preserve">f production </w:t>
            </w:r>
            <w:r w:rsidRPr="007E0017">
              <w:rPr>
                <w:rFonts w:cs="Calibri-Bold"/>
                <w:bCs/>
              </w:rPr>
              <w:t>activities.’</w:t>
            </w:r>
          </w:p>
          <w:p w:rsidR="00B338A0" w:rsidRPr="007E0017" w:rsidRDefault="00B338A0" w:rsidP="00657A5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</w:p>
          <w:p w:rsidR="00B338A0" w:rsidRPr="001A3F61" w:rsidRDefault="00B338A0" w:rsidP="00657A58">
            <w:pPr>
              <w:rPr>
                <w:b/>
              </w:rPr>
            </w:pPr>
            <w:r w:rsidRPr="001A3F61">
              <w:rPr>
                <w:b/>
              </w:rPr>
              <w:t>Outcome 3-  Design Folio Part 1</w:t>
            </w:r>
          </w:p>
          <w:p w:rsidR="00B338A0" w:rsidRDefault="00B338A0" w:rsidP="00657A58">
            <w:pPr>
              <w:pStyle w:val="ListParagraph"/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:rsidR="00B338A0" w:rsidRDefault="00B338A0" w:rsidP="00657A58"/>
          <w:p w:rsidR="00B338A0" w:rsidRDefault="00B338A0" w:rsidP="00657A58">
            <w:r>
              <w:t>Week 16</w:t>
            </w:r>
          </w:p>
        </w:tc>
      </w:tr>
      <w:tr w:rsidR="00B338A0" w:rsidTr="00CB4ED8">
        <w:tc>
          <w:tcPr>
            <w:tcW w:w="3936" w:type="dxa"/>
            <w:shd w:val="clear" w:color="auto" w:fill="C2D69B" w:themeFill="accent3" w:themeFillTint="99"/>
          </w:tcPr>
          <w:p w:rsidR="00B338A0" w:rsidRDefault="00B338A0" w:rsidP="00B338A0">
            <w:r>
              <w:t xml:space="preserve">UNIT </w:t>
            </w:r>
            <w:r>
              <w:t>2</w:t>
            </w:r>
            <w:r>
              <w:t xml:space="preserve"> (start 2 weeks before end term 2)</w:t>
            </w:r>
          </w:p>
        </w:tc>
        <w:tc>
          <w:tcPr>
            <w:tcW w:w="4819" w:type="dxa"/>
            <w:shd w:val="clear" w:color="auto" w:fill="C2D69B" w:themeFill="accent3" w:themeFillTint="99"/>
          </w:tcPr>
          <w:p w:rsidR="00B338A0" w:rsidRDefault="00B338A0" w:rsidP="00657A58"/>
        </w:tc>
        <w:tc>
          <w:tcPr>
            <w:tcW w:w="1985" w:type="dxa"/>
            <w:shd w:val="clear" w:color="auto" w:fill="C2D69B" w:themeFill="accent3" w:themeFillTint="99"/>
          </w:tcPr>
          <w:p w:rsidR="00B338A0" w:rsidRDefault="00B338A0" w:rsidP="00657A58"/>
        </w:tc>
      </w:tr>
      <w:tr w:rsidR="00B338A0" w:rsidTr="00CB4ED8">
        <w:tc>
          <w:tcPr>
            <w:tcW w:w="3936" w:type="dxa"/>
            <w:shd w:val="clear" w:color="auto" w:fill="C2D69B" w:themeFill="accent3" w:themeFillTint="99"/>
          </w:tcPr>
          <w:p w:rsidR="00B338A0" w:rsidRDefault="00B338A0" w:rsidP="00657A58"/>
          <w:p w:rsidR="00B338A0" w:rsidRDefault="001A3F61" w:rsidP="00657A58">
            <w:pPr>
              <w:pStyle w:val="ListParagraph"/>
              <w:numPr>
                <w:ilvl w:val="0"/>
                <w:numId w:val="3"/>
              </w:numPr>
            </w:pPr>
            <w:r>
              <w:t>Tools, equipment, preparation and processing</w:t>
            </w:r>
          </w:p>
        </w:tc>
        <w:tc>
          <w:tcPr>
            <w:tcW w:w="4819" w:type="dxa"/>
            <w:shd w:val="clear" w:color="auto" w:fill="C2D69B" w:themeFill="accent3" w:themeFillTint="99"/>
          </w:tcPr>
          <w:p w:rsidR="001A3F61" w:rsidRPr="001A3F61" w:rsidRDefault="001A3F61" w:rsidP="001A3F61">
            <w:pPr>
              <w:autoSpaceDE w:val="0"/>
              <w:autoSpaceDN w:val="0"/>
              <w:adjustRightInd w:val="0"/>
              <w:rPr>
                <w:rFonts w:cs="Helvetica-Light"/>
                <w:color w:val="000000" w:themeColor="text1"/>
              </w:rPr>
            </w:pPr>
            <w:r w:rsidRPr="001A3F61">
              <w:rPr>
                <w:rFonts w:cs="Helvetica-Light"/>
                <w:color w:val="000000" w:themeColor="text1"/>
              </w:rPr>
              <w:t>use a range of tools and</w:t>
            </w:r>
          </w:p>
          <w:p w:rsidR="001A3F61" w:rsidRPr="001A3F61" w:rsidRDefault="001A3F61" w:rsidP="001A3F61">
            <w:pPr>
              <w:autoSpaceDE w:val="0"/>
              <w:autoSpaceDN w:val="0"/>
              <w:adjustRightInd w:val="0"/>
              <w:rPr>
                <w:rFonts w:cs="Helvetica-Light"/>
                <w:color w:val="000000" w:themeColor="text1"/>
              </w:rPr>
            </w:pPr>
            <w:r w:rsidRPr="001A3F61">
              <w:rPr>
                <w:rFonts w:cs="Helvetica-Light"/>
                <w:color w:val="000000" w:themeColor="text1"/>
              </w:rPr>
              <w:t>equipment to demonstrate skills and</w:t>
            </w:r>
          </w:p>
          <w:p w:rsidR="001A3F61" w:rsidRPr="00CE7366" w:rsidRDefault="001A3F61" w:rsidP="00CE7366">
            <w:pPr>
              <w:autoSpaceDE w:val="0"/>
              <w:autoSpaceDN w:val="0"/>
              <w:adjustRightInd w:val="0"/>
              <w:rPr>
                <w:rFonts w:cs="Helvetica-Light"/>
                <w:color w:val="000000" w:themeColor="text1"/>
              </w:rPr>
            </w:pPr>
            <w:r w:rsidRPr="001A3F61">
              <w:rPr>
                <w:rFonts w:cs="Helvetica-Light"/>
                <w:color w:val="000000" w:themeColor="text1"/>
              </w:rPr>
              <w:t>implemen</w:t>
            </w:r>
            <w:r w:rsidR="00CE7366">
              <w:rPr>
                <w:rFonts w:cs="Helvetica-Light"/>
                <w:color w:val="000000" w:themeColor="text1"/>
              </w:rPr>
              <w:t xml:space="preserve">t processes in the preparation, </w:t>
            </w:r>
            <w:r w:rsidRPr="001A3F61">
              <w:rPr>
                <w:rFonts w:cs="Helvetica-Light"/>
                <w:color w:val="000000" w:themeColor="text1"/>
              </w:rPr>
              <w:t>processi</w:t>
            </w:r>
            <w:r w:rsidR="00CE7366">
              <w:rPr>
                <w:rFonts w:cs="Helvetica-Light"/>
                <w:color w:val="000000" w:themeColor="text1"/>
              </w:rPr>
              <w:t xml:space="preserve">ng, cooking and presentation of key foods to </w:t>
            </w:r>
            <w:r w:rsidRPr="001A3F61">
              <w:rPr>
                <w:rFonts w:cs="Helvetica-Light"/>
                <w:color w:val="000000" w:themeColor="text1"/>
              </w:rPr>
              <w:t>maximise their properties.</w:t>
            </w:r>
          </w:p>
          <w:p w:rsidR="00B338A0" w:rsidRPr="00634724" w:rsidRDefault="00634724" w:rsidP="00657A58">
            <w:r w:rsidRPr="00634724">
              <w:rPr>
                <w:b/>
              </w:rPr>
              <w:t>Outcome 1</w:t>
            </w:r>
            <w:r>
              <w:t xml:space="preserve"> </w:t>
            </w:r>
            <w:r w:rsidR="00CE7366" w:rsidRPr="00CE7366">
              <w:rPr>
                <w:b/>
              </w:rPr>
              <w:t>Mini SAT</w:t>
            </w:r>
            <w:r w:rsidR="00CE7366">
              <w:t xml:space="preserve"> </w:t>
            </w:r>
            <w:r w:rsidR="00B338A0" w:rsidRPr="00CE7366">
              <w:rPr>
                <w:b/>
                <w:color w:val="000000" w:themeColor="text1"/>
              </w:rPr>
              <w:t>Design Folio Part 2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B338A0" w:rsidRDefault="00B97808" w:rsidP="00657A58">
            <w:r>
              <w:t xml:space="preserve">Week 11 (early </w:t>
            </w:r>
            <w:proofErr w:type="spellStart"/>
            <w:r>
              <w:t>sept</w:t>
            </w:r>
            <w:proofErr w:type="spellEnd"/>
            <w:r>
              <w:t>)</w:t>
            </w:r>
          </w:p>
        </w:tc>
      </w:tr>
      <w:tr w:rsidR="00B338A0" w:rsidTr="00CB4ED8">
        <w:tc>
          <w:tcPr>
            <w:tcW w:w="3936" w:type="dxa"/>
            <w:shd w:val="clear" w:color="auto" w:fill="C2D69B" w:themeFill="accent3" w:themeFillTint="99"/>
          </w:tcPr>
          <w:p w:rsidR="00B338A0" w:rsidRDefault="00B338A0" w:rsidP="00657A58"/>
          <w:p w:rsidR="00B338A0" w:rsidRDefault="00CE7366" w:rsidP="00B338A0">
            <w:pPr>
              <w:pStyle w:val="ListParagraph"/>
              <w:numPr>
                <w:ilvl w:val="0"/>
                <w:numId w:val="3"/>
              </w:numPr>
            </w:pPr>
            <w:r>
              <w:t>Planning and preparing meals</w:t>
            </w:r>
          </w:p>
        </w:tc>
        <w:tc>
          <w:tcPr>
            <w:tcW w:w="4819" w:type="dxa"/>
            <w:shd w:val="clear" w:color="auto" w:fill="C2D69B" w:themeFill="accent3" w:themeFillTint="99"/>
          </w:tcPr>
          <w:p w:rsidR="00B338A0" w:rsidRDefault="00B338A0" w:rsidP="00657A58"/>
          <w:p w:rsidR="00B338A0" w:rsidRDefault="00B338A0" w:rsidP="00657A58">
            <w:r>
              <w:t>Outcome 2-  Test</w:t>
            </w:r>
            <w:r w:rsidR="00CB4ED8">
              <w:t xml:space="preserve"> (See New outcomes 2.1 part 2)</w:t>
            </w:r>
          </w:p>
          <w:p w:rsidR="00CB4ED8" w:rsidRPr="00CB4ED8" w:rsidRDefault="00CB4ED8" w:rsidP="00CB4ED8">
            <w:pPr>
              <w:autoSpaceDE w:val="0"/>
              <w:autoSpaceDN w:val="0"/>
              <w:adjustRightInd w:val="0"/>
              <w:rPr>
                <w:rFonts w:cs="VistaSansLight"/>
              </w:rPr>
            </w:pPr>
            <w:r w:rsidRPr="00CB4ED8">
              <w:rPr>
                <w:rFonts w:cs="VistaSansLight"/>
              </w:rPr>
              <w:t>The test has two parts: the first p</w:t>
            </w:r>
            <w:r>
              <w:rPr>
                <w:rFonts w:cs="VistaSansLight"/>
              </w:rPr>
              <w:t xml:space="preserve">art consists of questions about </w:t>
            </w:r>
            <w:r w:rsidRPr="00CB4ED8">
              <w:rPr>
                <w:rFonts w:cs="VistaSansLight"/>
              </w:rPr>
              <w:t>tools, equipment and cooking methods; the second part is a production report</w:t>
            </w:r>
            <w:r>
              <w:rPr>
                <w:rFonts w:ascii="VistaSansLight" w:hAnsi="VistaSansLight" w:cs="VistaSansLight"/>
                <w:sz w:val="20"/>
                <w:szCs w:val="20"/>
              </w:rPr>
              <w:t>.</w:t>
            </w:r>
          </w:p>
          <w:p w:rsidR="00B338A0" w:rsidRDefault="00B338A0" w:rsidP="00634724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:rsidR="00B338A0" w:rsidRDefault="00B338A0" w:rsidP="00657A58"/>
          <w:p w:rsidR="00B97808" w:rsidRDefault="00B338A0" w:rsidP="00B97808">
            <w:r>
              <w:t xml:space="preserve">Week </w:t>
            </w:r>
            <w:r w:rsidR="00B97808">
              <w:t>13</w:t>
            </w:r>
            <w:bookmarkStart w:id="0" w:name="_GoBack"/>
            <w:bookmarkEnd w:id="0"/>
          </w:p>
          <w:p w:rsidR="00B97808" w:rsidRDefault="00B97808" w:rsidP="00B97808"/>
          <w:p w:rsidR="00B338A0" w:rsidRDefault="00B338A0" w:rsidP="00B97808">
            <w:r>
              <w:t xml:space="preserve"> (term 4)</w:t>
            </w:r>
          </w:p>
        </w:tc>
      </w:tr>
      <w:tr w:rsidR="00634724" w:rsidTr="00CB4ED8">
        <w:tc>
          <w:tcPr>
            <w:tcW w:w="3936" w:type="dxa"/>
            <w:shd w:val="clear" w:color="auto" w:fill="C2D69B" w:themeFill="accent3" w:themeFillTint="99"/>
          </w:tcPr>
          <w:p w:rsidR="00634724" w:rsidRDefault="00634724" w:rsidP="00657A58"/>
        </w:tc>
        <w:tc>
          <w:tcPr>
            <w:tcW w:w="4819" w:type="dxa"/>
            <w:shd w:val="clear" w:color="auto" w:fill="C2D69B" w:themeFill="accent3" w:themeFillTint="99"/>
          </w:tcPr>
          <w:p w:rsidR="00634724" w:rsidRDefault="00634724" w:rsidP="00657A58"/>
        </w:tc>
        <w:tc>
          <w:tcPr>
            <w:tcW w:w="1985" w:type="dxa"/>
            <w:shd w:val="clear" w:color="auto" w:fill="C2D69B" w:themeFill="accent3" w:themeFillTint="99"/>
          </w:tcPr>
          <w:p w:rsidR="00634724" w:rsidRDefault="00634724" w:rsidP="00657A58"/>
        </w:tc>
      </w:tr>
    </w:tbl>
    <w:p w:rsidR="00B338A0" w:rsidRDefault="00B338A0" w:rsidP="00B338A0"/>
    <w:p w:rsidR="00B338A0" w:rsidRDefault="00B338A0">
      <w:pPr>
        <w:rPr>
          <w:sz w:val="28"/>
          <w:szCs w:val="28"/>
        </w:rPr>
      </w:pPr>
    </w:p>
    <w:p w:rsidR="00CB4ED8" w:rsidRDefault="00CB4ED8">
      <w:pPr>
        <w:rPr>
          <w:sz w:val="28"/>
          <w:szCs w:val="28"/>
        </w:rPr>
      </w:pPr>
    </w:p>
    <w:p w:rsidR="00CB4ED8" w:rsidRDefault="00CB4ED8">
      <w:pPr>
        <w:rPr>
          <w:sz w:val="28"/>
          <w:szCs w:val="28"/>
        </w:rPr>
      </w:pPr>
    </w:p>
    <w:p w:rsidR="006A7810" w:rsidRPr="00B23444" w:rsidRDefault="006A7810">
      <w:pPr>
        <w:rPr>
          <w:sz w:val="28"/>
          <w:szCs w:val="28"/>
        </w:rPr>
      </w:pPr>
      <w:r w:rsidRPr="00B23444">
        <w:rPr>
          <w:sz w:val="28"/>
          <w:szCs w:val="28"/>
        </w:rPr>
        <w:lastRenderedPageBreak/>
        <w:t>Unit 3 and 4 proposed dates and outcome overview</w:t>
      </w:r>
    </w:p>
    <w:p w:rsidR="00FB4D4F" w:rsidRDefault="000A03B5" w:rsidP="000A03B5">
      <w:pPr>
        <w:shd w:val="clear" w:color="auto" w:fill="FBD4B4" w:themeFill="accent6" w:themeFillTint="66"/>
      </w:pPr>
      <w:r>
        <w:t>Unit 3 Food preparation, processing and food controls</w:t>
      </w:r>
    </w:p>
    <w:p w:rsidR="000A03B5" w:rsidRDefault="00FB4D4F" w:rsidP="000A03B5">
      <w:pPr>
        <w:shd w:val="clear" w:color="auto" w:fill="C2D69B" w:themeFill="accent3" w:themeFillTint="99"/>
        <w:spacing w:line="480" w:lineRule="auto"/>
      </w:pPr>
      <w:r>
        <w:t>Unit 4: Food product development and emerging trends</w:t>
      </w:r>
    </w:p>
    <w:p w:rsidR="00437B03" w:rsidRDefault="00437B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4394"/>
        <w:gridCol w:w="2268"/>
      </w:tblGrid>
      <w:tr w:rsidR="00863D8D" w:rsidTr="0027183A">
        <w:tc>
          <w:tcPr>
            <w:tcW w:w="3936" w:type="dxa"/>
          </w:tcPr>
          <w:p w:rsidR="00863D8D" w:rsidRDefault="00863D8D" w:rsidP="00657A58">
            <w:r>
              <w:t>Area of study</w:t>
            </w:r>
          </w:p>
        </w:tc>
        <w:tc>
          <w:tcPr>
            <w:tcW w:w="4394" w:type="dxa"/>
          </w:tcPr>
          <w:p w:rsidR="00863D8D" w:rsidRDefault="00863D8D" w:rsidP="00657A58">
            <w:r>
              <w:t>Outcome</w:t>
            </w:r>
            <w:r w:rsidR="00437B03">
              <w:t xml:space="preserve"> Number and description</w:t>
            </w:r>
          </w:p>
        </w:tc>
        <w:tc>
          <w:tcPr>
            <w:tcW w:w="2268" w:type="dxa"/>
          </w:tcPr>
          <w:p w:rsidR="00863D8D" w:rsidRDefault="00863D8D" w:rsidP="00657A58">
            <w:r>
              <w:t>Week number/date</w:t>
            </w:r>
          </w:p>
        </w:tc>
      </w:tr>
      <w:tr w:rsidR="000A03B5" w:rsidTr="0027183A">
        <w:tc>
          <w:tcPr>
            <w:tcW w:w="3936" w:type="dxa"/>
            <w:shd w:val="clear" w:color="auto" w:fill="FBD4B4" w:themeFill="accent6" w:themeFillTint="66"/>
          </w:tcPr>
          <w:p w:rsidR="000A03B5" w:rsidRDefault="000A03B5">
            <w:r>
              <w:t>UNIT 3</w:t>
            </w:r>
          </w:p>
        </w:tc>
        <w:tc>
          <w:tcPr>
            <w:tcW w:w="4394" w:type="dxa"/>
            <w:shd w:val="clear" w:color="auto" w:fill="FBD4B4" w:themeFill="accent6" w:themeFillTint="66"/>
          </w:tcPr>
          <w:p w:rsidR="000A03B5" w:rsidRDefault="000A03B5"/>
        </w:tc>
        <w:tc>
          <w:tcPr>
            <w:tcW w:w="2268" w:type="dxa"/>
            <w:shd w:val="clear" w:color="auto" w:fill="FBD4B4" w:themeFill="accent6" w:themeFillTint="66"/>
          </w:tcPr>
          <w:p w:rsidR="000A03B5" w:rsidRDefault="000A03B5"/>
        </w:tc>
      </w:tr>
      <w:tr w:rsidR="006A7810" w:rsidTr="0027183A">
        <w:tc>
          <w:tcPr>
            <w:tcW w:w="3936" w:type="dxa"/>
            <w:shd w:val="clear" w:color="auto" w:fill="FBD4B4" w:themeFill="accent6" w:themeFillTint="66"/>
          </w:tcPr>
          <w:p w:rsidR="00A91BD5" w:rsidRDefault="00A91BD5"/>
          <w:p w:rsidR="006A7810" w:rsidRDefault="00863D8D" w:rsidP="00437B03">
            <w:pPr>
              <w:pStyle w:val="ListParagraph"/>
              <w:numPr>
                <w:ilvl w:val="0"/>
                <w:numId w:val="2"/>
              </w:numPr>
            </w:pPr>
            <w:r>
              <w:t xml:space="preserve">Maintaining </w:t>
            </w:r>
            <w:r w:rsidR="00437B03">
              <w:t>food s</w:t>
            </w:r>
            <w:r w:rsidR="00A91BD5">
              <w:t>afety un Australia</w:t>
            </w:r>
          </w:p>
          <w:p w:rsidR="00A91BD5" w:rsidRDefault="00A91BD5"/>
        </w:tc>
        <w:tc>
          <w:tcPr>
            <w:tcW w:w="4394" w:type="dxa"/>
            <w:shd w:val="clear" w:color="auto" w:fill="FBD4B4" w:themeFill="accent6" w:themeFillTint="66"/>
          </w:tcPr>
          <w:p w:rsidR="00B23444" w:rsidRDefault="00FB4D4F" w:rsidP="00FB4D4F">
            <w:r>
              <w:t>Outcome 1</w:t>
            </w:r>
          </w:p>
          <w:p w:rsidR="00B23444" w:rsidRPr="00B23444" w:rsidRDefault="00B23444" w:rsidP="00B23444">
            <w:pPr>
              <w:autoSpaceDE w:val="0"/>
              <w:autoSpaceDN w:val="0"/>
              <w:adjustRightInd w:val="0"/>
              <w:jc w:val="both"/>
              <w:rPr>
                <w:rFonts w:cs="Calibri-Bold"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‘</w:t>
            </w:r>
            <w:r>
              <w:rPr>
                <w:rFonts w:cs="Calibri-Bold"/>
                <w:bCs/>
              </w:rPr>
              <w:t>E</w:t>
            </w:r>
            <w:r w:rsidRPr="00B23444">
              <w:rPr>
                <w:rFonts w:cs="Calibri-Bold"/>
                <w:bCs/>
              </w:rPr>
              <w:t>xplain</w:t>
            </w:r>
            <w:r>
              <w:rPr>
                <w:rFonts w:cs="Calibri-Bold"/>
                <w:bCs/>
              </w:rPr>
              <w:t xml:space="preserve"> the roles and </w:t>
            </w:r>
            <w:r w:rsidRPr="00B23444">
              <w:rPr>
                <w:rFonts w:cs="Calibri-Bold"/>
                <w:bCs/>
              </w:rPr>
              <w:t>responsibilities</w:t>
            </w:r>
            <w:r w:rsidR="0027183A">
              <w:rPr>
                <w:rFonts w:cs="Calibri-Bold"/>
                <w:bCs/>
              </w:rPr>
              <w:t xml:space="preserve"> o</w:t>
            </w:r>
            <w:r>
              <w:rPr>
                <w:rFonts w:cs="Calibri-Bold"/>
                <w:bCs/>
              </w:rPr>
              <w:t xml:space="preserve">f and the relationship </w:t>
            </w:r>
            <w:r w:rsidR="0027183A">
              <w:rPr>
                <w:rFonts w:cs="Calibri-Bold"/>
                <w:bCs/>
              </w:rPr>
              <w:t xml:space="preserve">between </w:t>
            </w:r>
            <w:r>
              <w:rPr>
                <w:rFonts w:cs="Calibri-Bold"/>
                <w:bCs/>
              </w:rPr>
              <w:t xml:space="preserve">national, state and local </w:t>
            </w:r>
            <w:r w:rsidR="0027183A">
              <w:rPr>
                <w:rFonts w:cs="Calibri-Bold"/>
                <w:bCs/>
              </w:rPr>
              <w:t xml:space="preserve">authorities </w:t>
            </w:r>
            <w:r>
              <w:rPr>
                <w:rFonts w:cs="Calibri-Bold"/>
                <w:bCs/>
              </w:rPr>
              <w:t xml:space="preserve">in ensuring and maintaining </w:t>
            </w:r>
            <w:r w:rsidR="0027183A">
              <w:rPr>
                <w:rFonts w:cs="Calibri-Bold"/>
                <w:bCs/>
              </w:rPr>
              <w:t xml:space="preserve">food </w:t>
            </w:r>
            <w:r>
              <w:rPr>
                <w:rFonts w:cs="Calibri-Bold"/>
                <w:bCs/>
              </w:rPr>
              <w:t xml:space="preserve">safety within </w:t>
            </w:r>
            <w:r w:rsidRPr="00B23444">
              <w:rPr>
                <w:rFonts w:cs="Calibri-Bold"/>
                <w:bCs/>
              </w:rPr>
              <w:t>Australia.’</w:t>
            </w:r>
          </w:p>
          <w:p w:rsidR="006A7810" w:rsidRDefault="00FB4D4F" w:rsidP="00FB4D4F">
            <w:r>
              <w:t xml:space="preserve">- </w:t>
            </w:r>
            <w:r w:rsidR="00863D8D" w:rsidRPr="00B23444">
              <w:rPr>
                <w:b/>
              </w:rPr>
              <w:t>Case Study-Test conditions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6A7810" w:rsidRDefault="00863D8D">
            <w:r>
              <w:t>Week 4</w:t>
            </w:r>
          </w:p>
        </w:tc>
      </w:tr>
      <w:tr w:rsidR="006A7810" w:rsidTr="0027183A">
        <w:tc>
          <w:tcPr>
            <w:tcW w:w="3936" w:type="dxa"/>
            <w:shd w:val="clear" w:color="auto" w:fill="FBD4B4" w:themeFill="accent6" w:themeFillTint="66"/>
          </w:tcPr>
          <w:p w:rsidR="006A7810" w:rsidRDefault="006A7810"/>
          <w:p w:rsidR="00A91BD5" w:rsidRDefault="00437B03" w:rsidP="00FB4D4F">
            <w:pPr>
              <w:pStyle w:val="ListParagraph"/>
              <w:numPr>
                <w:ilvl w:val="0"/>
                <w:numId w:val="2"/>
              </w:numPr>
            </w:pPr>
            <w:r>
              <w:t>Food preparation and Processing</w:t>
            </w:r>
          </w:p>
          <w:p w:rsidR="00A91BD5" w:rsidRDefault="00A91BD5"/>
        </w:tc>
        <w:tc>
          <w:tcPr>
            <w:tcW w:w="4394" w:type="dxa"/>
            <w:shd w:val="clear" w:color="auto" w:fill="FBD4B4" w:themeFill="accent6" w:themeFillTint="66"/>
          </w:tcPr>
          <w:p w:rsidR="00B23444" w:rsidRDefault="00B23444" w:rsidP="00FB4D4F">
            <w:r>
              <w:t>Outcome 2</w:t>
            </w:r>
          </w:p>
          <w:p w:rsidR="00B23444" w:rsidRPr="00B23444" w:rsidRDefault="00B23444" w:rsidP="00B23444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‘</w:t>
            </w:r>
            <w:proofErr w:type="gramStart"/>
            <w:r>
              <w:rPr>
                <w:rFonts w:cs="Calibri-Bold"/>
                <w:bCs/>
              </w:rPr>
              <w:t>analyse</w:t>
            </w:r>
            <w:proofErr w:type="gramEnd"/>
            <w:r>
              <w:rPr>
                <w:rFonts w:cs="Calibri-Bold"/>
                <w:bCs/>
              </w:rPr>
              <w:t xml:space="preserve"> preparation, </w:t>
            </w:r>
            <w:r w:rsidRPr="00B23444">
              <w:rPr>
                <w:rFonts w:cs="Calibri-Bold"/>
                <w:bCs/>
              </w:rPr>
              <w:t>processing</w:t>
            </w:r>
            <w:r w:rsidR="0027183A">
              <w:rPr>
                <w:rFonts w:cs="Calibri-Bold"/>
                <w:bCs/>
              </w:rPr>
              <w:t xml:space="preserve"> a</w:t>
            </w:r>
            <w:r>
              <w:rPr>
                <w:rFonts w:cs="Calibri-Bold"/>
                <w:bCs/>
              </w:rPr>
              <w:t xml:space="preserve">nd preservation </w:t>
            </w:r>
            <w:r w:rsidRPr="00B23444">
              <w:rPr>
                <w:rFonts w:cs="Calibri-Bold"/>
                <w:bCs/>
              </w:rPr>
              <w:t>techniques</w:t>
            </w:r>
            <w:r w:rsidR="0027183A">
              <w:rPr>
                <w:rFonts w:cs="Calibri-Bold"/>
                <w:bCs/>
              </w:rPr>
              <w:t xml:space="preserve"> f</w:t>
            </w:r>
            <w:r>
              <w:rPr>
                <w:rFonts w:cs="Calibri-Bold"/>
                <w:bCs/>
              </w:rPr>
              <w:t xml:space="preserve">or key foods, and prepare </w:t>
            </w:r>
            <w:r w:rsidRPr="00B23444">
              <w:rPr>
                <w:rFonts w:cs="Calibri-Bold"/>
                <w:bCs/>
              </w:rPr>
              <w:t>foods</w:t>
            </w:r>
            <w:r w:rsidR="0027183A">
              <w:rPr>
                <w:rFonts w:cs="Calibri-Bold"/>
                <w:bCs/>
              </w:rPr>
              <w:t xml:space="preserve"> s</w:t>
            </w:r>
            <w:r>
              <w:rPr>
                <w:rFonts w:cs="Calibri-Bold"/>
                <w:bCs/>
              </w:rPr>
              <w:t xml:space="preserve">afely and </w:t>
            </w:r>
            <w:r w:rsidRPr="00B23444">
              <w:rPr>
                <w:rFonts w:cs="Calibri-Bold"/>
                <w:bCs/>
              </w:rPr>
              <w:t>hygienically.’</w:t>
            </w:r>
          </w:p>
          <w:p w:rsidR="006A7810" w:rsidRPr="00B23444" w:rsidRDefault="00FB4D4F" w:rsidP="00FB4D4F">
            <w:pPr>
              <w:rPr>
                <w:b/>
              </w:rPr>
            </w:pPr>
            <w:r>
              <w:t xml:space="preserve"> </w:t>
            </w:r>
            <w:r w:rsidR="00437B03" w:rsidRPr="00B23444">
              <w:rPr>
                <w:b/>
              </w:rPr>
              <w:t>Part A    Worksheets</w:t>
            </w:r>
          </w:p>
          <w:p w:rsidR="00437B03" w:rsidRPr="00B23444" w:rsidRDefault="00B23444">
            <w:pPr>
              <w:rPr>
                <w:b/>
              </w:rPr>
            </w:pPr>
            <w:r w:rsidRPr="00B23444">
              <w:rPr>
                <w:b/>
              </w:rPr>
              <w:t xml:space="preserve"> </w:t>
            </w:r>
            <w:r w:rsidR="00437B03" w:rsidRPr="00B23444">
              <w:rPr>
                <w:b/>
              </w:rPr>
              <w:t>Part B    Practical Test</w:t>
            </w:r>
          </w:p>
          <w:p w:rsidR="00437B03" w:rsidRDefault="00B23444">
            <w:r w:rsidRPr="00B23444">
              <w:rPr>
                <w:b/>
              </w:rPr>
              <w:t xml:space="preserve"> </w:t>
            </w:r>
            <w:r w:rsidR="00437B03" w:rsidRPr="00B23444">
              <w:rPr>
                <w:b/>
              </w:rPr>
              <w:t>Part C    Test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6A7810" w:rsidRDefault="007E0017">
            <w:r>
              <w:t>Week 13</w:t>
            </w:r>
          </w:p>
        </w:tc>
      </w:tr>
      <w:tr w:rsidR="006A7810" w:rsidTr="0027183A">
        <w:tc>
          <w:tcPr>
            <w:tcW w:w="3936" w:type="dxa"/>
            <w:shd w:val="clear" w:color="auto" w:fill="FBD4B4" w:themeFill="accent6" w:themeFillTint="66"/>
          </w:tcPr>
          <w:p w:rsidR="006A7810" w:rsidRDefault="006A7810"/>
          <w:p w:rsidR="00437B03" w:rsidRDefault="00437B03" w:rsidP="00FB4D4F">
            <w:pPr>
              <w:pStyle w:val="ListParagraph"/>
              <w:numPr>
                <w:ilvl w:val="0"/>
                <w:numId w:val="2"/>
              </w:numPr>
            </w:pPr>
            <w:r>
              <w:t>Developing a design plan</w:t>
            </w:r>
          </w:p>
        </w:tc>
        <w:tc>
          <w:tcPr>
            <w:tcW w:w="4394" w:type="dxa"/>
            <w:shd w:val="clear" w:color="auto" w:fill="FBD4B4" w:themeFill="accent6" w:themeFillTint="66"/>
          </w:tcPr>
          <w:p w:rsidR="00437B03" w:rsidRDefault="00437B03">
            <w:r>
              <w:t>SAT</w:t>
            </w:r>
          </w:p>
          <w:p w:rsidR="007E0017" w:rsidRDefault="007E0017" w:rsidP="007E0017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 w:rsidRPr="007E0017">
              <w:rPr>
                <w:rFonts w:cs="Calibri-Bold"/>
                <w:bCs/>
              </w:rPr>
              <w:t xml:space="preserve"> </w:t>
            </w:r>
            <w:r>
              <w:rPr>
                <w:rFonts w:cs="Calibri-Bold"/>
                <w:bCs/>
              </w:rPr>
              <w:t xml:space="preserve">‘safely and hygienically </w:t>
            </w:r>
            <w:r w:rsidRPr="007E0017">
              <w:rPr>
                <w:rFonts w:cs="Calibri-Bold"/>
                <w:bCs/>
              </w:rPr>
              <w:t>implement</w:t>
            </w:r>
            <w:r w:rsidR="0027183A">
              <w:rPr>
                <w:rFonts w:cs="Calibri-Bold"/>
                <w:bCs/>
              </w:rPr>
              <w:t xml:space="preserve"> t</w:t>
            </w:r>
            <w:r>
              <w:rPr>
                <w:rFonts w:cs="Calibri-Bold"/>
                <w:bCs/>
              </w:rPr>
              <w:t xml:space="preserve">he production plans for a set </w:t>
            </w:r>
            <w:r w:rsidRPr="007E0017">
              <w:rPr>
                <w:rFonts w:cs="Calibri-Bold"/>
                <w:bCs/>
              </w:rPr>
              <w:t>of</w:t>
            </w:r>
            <w:r w:rsidR="0027183A">
              <w:rPr>
                <w:rFonts w:cs="Calibri-Bold"/>
                <w:bCs/>
              </w:rPr>
              <w:t xml:space="preserve"> f</w:t>
            </w:r>
            <w:r>
              <w:rPr>
                <w:rFonts w:cs="Calibri-Bold"/>
                <w:bCs/>
              </w:rPr>
              <w:t xml:space="preserve">our to six food items that </w:t>
            </w:r>
            <w:r w:rsidRPr="007E0017">
              <w:rPr>
                <w:rFonts w:cs="Calibri-Bold"/>
                <w:bCs/>
              </w:rPr>
              <w:t>comprise</w:t>
            </w:r>
            <w:r w:rsidR="0027183A">
              <w:rPr>
                <w:rFonts w:cs="Calibri-Bold"/>
                <w:bCs/>
              </w:rPr>
              <w:t xml:space="preserve"> t</w:t>
            </w:r>
            <w:r>
              <w:rPr>
                <w:rFonts w:cs="Calibri-Bold"/>
                <w:bCs/>
              </w:rPr>
              <w:t xml:space="preserve">he product, evaluate the </w:t>
            </w:r>
            <w:r w:rsidRPr="007E0017">
              <w:rPr>
                <w:rFonts w:cs="Calibri-Bold"/>
                <w:bCs/>
              </w:rPr>
              <w:t>sensory</w:t>
            </w:r>
            <w:r w:rsidR="0027183A">
              <w:rPr>
                <w:rFonts w:cs="Calibri-Bold"/>
                <w:bCs/>
              </w:rPr>
              <w:t xml:space="preserve"> p</w:t>
            </w:r>
            <w:r>
              <w:rPr>
                <w:rFonts w:cs="Calibri-Bold"/>
                <w:bCs/>
              </w:rPr>
              <w:t xml:space="preserve">roperties of the food items, </w:t>
            </w:r>
            <w:r w:rsidRPr="007E0017">
              <w:rPr>
                <w:rFonts w:cs="Calibri-Bold"/>
                <w:bCs/>
              </w:rPr>
              <w:t>evaluate</w:t>
            </w:r>
            <w:r>
              <w:rPr>
                <w:rFonts w:cs="Calibri-Bold"/>
                <w:bCs/>
              </w:rPr>
              <w:t xml:space="preserve"> the product using </w:t>
            </w:r>
            <w:r w:rsidRPr="007E0017">
              <w:rPr>
                <w:rFonts w:cs="Calibri-Bold"/>
                <w:bCs/>
              </w:rPr>
              <w:t>the</w:t>
            </w:r>
            <w:r w:rsidR="0027183A">
              <w:rPr>
                <w:rFonts w:cs="Calibri-Bold"/>
                <w:bCs/>
              </w:rPr>
              <w:t xml:space="preserve"> e</w:t>
            </w:r>
            <w:r>
              <w:rPr>
                <w:rFonts w:cs="Calibri-Bold"/>
                <w:bCs/>
              </w:rPr>
              <w:t xml:space="preserve">valuation criteria, and </w:t>
            </w:r>
            <w:r w:rsidRPr="007E0017">
              <w:rPr>
                <w:rFonts w:cs="Calibri-Bold"/>
                <w:bCs/>
              </w:rPr>
              <w:t>evaluate</w:t>
            </w:r>
            <w:r w:rsidR="0027183A">
              <w:rPr>
                <w:rFonts w:cs="Calibri-Bold"/>
                <w:bCs/>
              </w:rPr>
              <w:t xml:space="preserve"> t</w:t>
            </w:r>
            <w:r>
              <w:rPr>
                <w:rFonts w:cs="Calibri-Bold"/>
                <w:bCs/>
              </w:rPr>
              <w:t xml:space="preserve">he efficiency and </w:t>
            </w:r>
            <w:r w:rsidRPr="007E0017">
              <w:rPr>
                <w:rFonts w:cs="Calibri-Bold"/>
                <w:bCs/>
              </w:rPr>
              <w:t>effectiveness</w:t>
            </w:r>
            <w:r w:rsidR="0027183A">
              <w:rPr>
                <w:rFonts w:cs="Calibri-Bold"/>
                <w:bCs/>
              </w:rPr>
              <w:t xml:space="preserve"> o</w:t>
            </w:r>
            <w:r>
              <w:rPr>
                <w:rFonts w:cs="Calibri-Bold"/>
                <w:bCs/>
              </w:rPr>
              <w:t xml:space="preserve">f production </w:t>
            </w:r>
            <w:r w:rsidRPr="007E0017">
              <w:rPr>
                <w:rFonts w:cs="Calibri-Bold"/>
                <w:bCs/>
              </w:rPr>
              <w:t>activities.’</w:t>
            </w:r>
          </w:p>
          <w:p w:rsidR="007E0017" w:rsidRPr="007E0017" w:rsidRDefault="007E0017" w:rsidP="007E0017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</w:p>
          <w:p w:rsidR="00437B03" w:rsidRDefault="00FB4D4F" w:rsidP="00FB4D4F">
            <w:r>
              <w:t xml:space="preserve">Outcome 3- </w:t>
            </w:r>
            <w:r w:rsidR="00437B03">
              <w:t xml:space="preserve"> Design Folio Part 1</w:t>
            </w:r>
          </w:p>
          <w:p w:rsidR="00437B03" w:rsidRDefault="00437B03" w:rsidP="00FB4D4F">
            <w:pPr>
              <w:pStyle w:val="ListParagraph"/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6A7810" w:rsidRDefault="006A7810"/>
          <w:p w:rsidR="00437B03" w:rsidRDefault="007E0017">
            <w:r>
              <w:t>Week 16</w:t>
            </w:r>
          </w:p>
        </w:tc>
      </w:tr>
      <w:tr w:rsidR="000A03B5" w:rsidTr="0027183A">
        <w:tc>
          <w:tcPr>
            <w:tcW w:w="3936" w:type="dxa"/>
            <w:shd w:val="clear" w:color="auto" w:fill="C2D69B" w:themeFill="accent3" w:themeFillTint="99"/>
          </w:tcPr>
          <w:p w:rsidR="000A03B5" w:rsidRDefault="000A03B5">
            <w:r>
              <w:t>UNIT 4</w:t>
            </w:r>
            <w:r w:rsidR="007E0017">
              <w:t xml:space="preserve"> (start 2 weeks before end term 2)</w:t>
            </w:r>
          </w:p>
        </w:tc>
        <w:tc>
          <w:tcPr>
            <w:tcW w:w="4394" w:type="dxa"/>
            <w:shd w:val="clear" w:color="auto" w:fill="C2D69B" w:themeFill="accent3" w:themeFillTint="99"/>
          </w:tcPr>
          <w:p w:rsidR="000A03B5" w:rsidRDefault="000A03B5"/>
        </w:tc>
        <w:tc>
          <w:tcPr>
            <w:tcW w:w="2268" w:type="dxa"/>
            <w:shd w:val="clear" w:color="auto" w:fill="C2D69B" w:themeFill="accent3" w:themeFillTint="99"/>
          </w:tcPr>
          <w:p w:rsidR="000A03B5" w:rsidRDefault="000A03B5"/>
        </w:tc>
      </w:tr>
      <w:tr w:rsidR="006A7810" w:rsidTr="0027183A">
        <w:tc>
          <w:tcPr>
            <w:tcW w:w="3936" w:type="dxa"/>
            <w:shd w:val="clear" w:color="auto" w:fill="C2D69B" w:themeFill="accent3" w:themeFillTint="99"/>
          </w:tcPr>
          <w:p w:rsidR="006A7810" w:rsidRDefault="006A7810"/>
          <w:p w:rsidR="00437B03" w:rsidRDefault="000A03B5" w:rsidP="000A03B5">
            <w:pPr>
              <w:pStyle w:val="ListParagraph"/>
              <w:numPr>
                <w:ilvl w:val="0"/>
                <w:numId w:val="3"/>
              </w:numPr>
            </w:pPr>
            <w:r>
              <w:t>Implementing a design plan</w:t>
            </w:r>
          </w:p>
        </w:tc>
        <w:tc>
          <w:tcPr>
            <w:tcW w:w="4394" w:type="dxa"/>
            <w:shd w:val="clear" w:color="auto" w:fill="C2D69B" w:themeFill="accent3" w:themeFillTint="99"/>
          </w:tcPr>
          <w:p w:rsidR="00CB4ED8" w:rsidRDefault="00FB4D4F" w:rsidP="00FB4D4F">
            <w:r>
              <w:t>Outcome 1</w:t>
            </w:r>
          </w:p>
          <w:p w:rsidR="00CB4ED8" w:rsidRPr="00CB4ED8" w:rsidRDefault="00CB4ED8" w:rsidP="00CB4ED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 xml:space="preserve">‘safely and hygienically implement the production plans for a set of four to six food items that comprise the product, evaluate the sensory properties of the food items, </w:t>
            </w:r>
            <w:r w:rsidRPr="00CB4ED8">
              <w:rPr>
                <w:rFonts w:cs="Calibri-Bold"/>
                <w:bCs/>
              </w:rPr>
              <w:t>evaluate</w:t>
            </w:r>
            <w:r>
              <w:rPr>
                <w:rFonts w:cs="Calibri-Bold"/>
                <w:bCs/>
              </w:rPr>
              <w:t xml:space="preserve"> the product using the evaluation criteria, and evaluate the efficiency and effectiveness of production </w:t>
            </w:r>
            <w:r w:rsidRPr="00CB4ED8">
              <w:rPr>
                <w:rFonts w:cs="Calibri-Bold"/>
                <w:bCs/>
              </w:rPr>
              <w:t>activities.’</w:t>
            </w:r>
          </w:p>
          <w:p w:rsidR="00437B03" w:rsidRPr="00CB4ED8" w:rsidRDefault="00FB4D4F" w:rsidP="00CB4ED8">
            <w:pPr>
              <w:autoSpaceDE w:val="0"/>
              <w:autoSpaceDN w:val="0"/>
              <w:adjustRightInd w:val="0"/>
              <w:rPr>
                <w:b/>
              </w:rPr>
            </w:pPr>
            <w:r w:rsidRPr="00CB4ED8">
              <w:rPr>
                <w:b/>
              </w:rPr>
              <w:t>Design Folio Part 2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B97808" w:rsidRDefault="00B97808"/>
          <w:p w:rsidR="00B97808" w:rsidRDefault="00B97808">
            <w:r>
              <w:t>Week 11</w:t>
            </w:r>
          </w:p>
          <w:p w:rsidR="000A03B5" w:rsidRDefault="000A03B5">
            <w:r>
              <w:t>Final due date   early Sept</w:t>
            </w:r>
          </w:p>
        </w:tc>
      </w:tr>
      <w:tr w:rsidR="00FB4D4F" w:rsidTr="0027183A">
        <w:tc>
          <w:tcPr>
            <w:tcW w:w="3936" w:type="dxa"/>
            <w:shd w:val="clear" w:color="auto" w:fill="C2D69B" w:themeFill="accent3" w:themeFillTint="99"/>
          </w:tcPr>
          <w:p w:rsidR="00FB4D4F" w:rsidRDefault="00FB4D4F"/>
          <w:p w:rsidR="000A03B5" w:rsidRDefault="000A03B5" w:rsidP="000A03B5">
            <w:pPr>
              <w:pStyle w:val="ListParagraph"/>
              <w:numPr>
                <w:ilvl w:val="0"/>
                <w:numId w:val="3"/>
              </w:numPr>
            </w:pPr>
            <w:r>
              <w:t>Food product development</w:t>
            </w:r>
          </w:p>
          <w:p w:rsidR="000A03B5" w:rsidRDefault="000A03B5"/>
        </w:tc>
        <w:tc>
          <w:tcPr>
            <w:tcW w:w="4394" w:type="dxa"/>
            <w:shd w:val="clear" w:color="auto" w:fill="C2D69B" w:themeFill="accent3" w:themeFillTint="99"/>
          </w:tcPr>
          <w:p w:rsidR="00CB4ED8" w:rsidRDefault="00CB4ED8">
            <w:r>
              <w:t xml:space="preserve">SAC 1 </w:t>
            </w:r>
            <w:r w:rsidR="00FB4D4F">
              <w:t xml:space="preserve">Outcome 2-  </w:t>
            </w:r>
          </w:p>
          <w:p w:rsidR="00CB4ED8" w:rsidRPr="00CB4ED8" w:rsidRDefault="00CB4ED8" w:rsidP="00CB4ED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 xml:space="preserve">‘analyse driving forces related </w:t>
            </w:r>
            <w:r w:rsidRPr="00CB4ED8">
              <w:rPr>
                <w:rFonts w:cs="Calibri-Bold"/>
                <w:bCs/>
              </w:rPr>
              <w:t>to</w:t>
            </w:r>
          </w:p>
          <w:p w:rsidR="00CB4ED8" w:rsidRPr="00CB4ED8" w:rsidRDefault="00CB4ED8" w:rsidP="00CB4ED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 xml:space="preserve">Food product development, </w:t>
            </w:r>
            <w:r w:rsidRPr="00CB4ED8">
              <w:rPr>
                <w:rFonts w:cs="Calibri-Bold"/>
                <w:bCs/>
              </w:rPr>
              <w:t>analyse</w:t>
            </w:r>
          </w:p>
          <w:p w:rsidR="00CB4ED8" w:rsidRPr="00CB4ED8" w:rsidRDefault="00CB4ED8" w:rsidP="00CB4ED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 xml:space="preserve">New and emerging food </w:t>
            </w:r>
            <w:r w:rsidRPr="00CB4ED8">
              <w:rPr>
                <w:rFonts w:cs="Calibri-Bold"/>
                <w:bCs/>
              </w:rPr>
              <w:t>products,</w:t>
            </w:r>
          </w:p>
          <w:p w:rsidR="00CB4ED8" w:rsidRPr="00CB4ED8" w:rsidRDefault="00CB4ED8" w:rsidP="00CB4ED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 xml:space="preserve">And explain processes involved in the development and marketing of food </w:t>
            </w:r>
            <w:r w:rsidRPr="00CB4ED8">
              <w:rPr>
                <w:rFonts w:cs="Calibri-Bold"/>
                <w:bCs/>
              </w:rPr>
              <w:t>products.’</w:t>
            </w:r>
          </w:p>
          <w:p w:rsidR="00CB4ED8" w:rsidRDefault="00CB4ED8"/>
          <w:p w:rsidR="00FB4D4F" w:rsidRPr="00CB4ED8" w:rsidRDefault="00FB4D4F">
            <w:pPr>
              <w:rPr>
                <w:b/>
              </w:rPr>
            </w:pPr>
            <w:r w:rsidRPr="00CB4ED8">
              <w:rPr>
                <w:b/>
              </w:rPr>
              <w:t>Test</w:t>
            </w:r>
          </w:p>
          <w:p w:rsidR="00FB4D4F" w:rsidRDefault="00FB4D4F" w:rsidP="00CB4ED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FB4D4F" w:rsidRDefault="00FB4D4F"/>
          <w:p w:rsidR="00B97808" w:rsidRDefault="00B23444" w:rsidP="00B23444">
            <w:r>
              <w:t xml:space="preserve">Week </w:t>
            </w:r>
            <w:r w:rsidR="00B97808">
              <w:t>13</w:t>
            </w:r>
            <w:r w:rsidR="007E0017">
              <w:t xml:space="preserve"> </w:t>
            </w:r>
          </w:p>
          <w:p w:rsidR="00B97808" w:rsidRDefault="00B97808" w:rsidP="00B23444"/>
          <w:p w:rsidR="007E0017" w:rsidRDefault="007E0017" w:rsidP="00B23444">
            <w:r>
              <w:t>(</w:t>
            </w:r>
            <w:r w:rsidR="00B97808">
              <w:t xml:space="preserve">early </w:t>
            </w:r>
            <w:r w:rsidR="00B23444">
              <w:t>term 4)</w:t>
            </w:r>
          </w:p>
        </w:tc>
      </w:tr>
    </w:tbl>
    <w:p w:rsidR="006A7810" w:rsidRDefault="006A7810"/>
    <w:sectPr w:rsidR="006A7810" w:rsidSect="00B234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staSans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39BD"/>
    <w:multiLevelType w:val="hybridMultilevel"/>
    <w:tmpl w:val="68200F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37E60"/>
    <w:multiLevelType w:val="hybridMultilevel"/>
    <w:tmpl w:val="628858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29A7"/>
    <w:multiLevelType w:val="hybridMultilevel"/>
    <w:tmpl w:val="6456AC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2A"/>
    <w:rsid w:val="000A03B5"/>
    <w:rsid w:val="001A3F61"/>
    <w:rsid w:val="001F4BD6"/>
    <w:rsid w:val="0027183A"/>
    <w:rsid w:val="003864D0"/>
    <w:rsid w:val="00437B03"/>
    <w:rsid w:val="00634724"/>
    <w:rsid w:val="006A7810"/>
    <w:rsid w:val="00736DD9"/>
    <w:rsid w:val="007E0017"/>
    <w:rsid w:val="00863D8D"/>
    <w:rsid w:val="00A91BD5"/>
    <w:rsid w:val="00B23444"/>
    <w:rsid w:val="00B338A0"/>
    <w:rsid w:val="00B97808"/>
    <w:rsid w:val="00C5762A"/>
    <w:rsid w:val="00CB4ED8"/>
    <w:rsid w:val="00CE7366"/>
    <w:rsid w:val="00FB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7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7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Bride</dc:creator>
  <cp:keywords/>
  <dc:description/>
  <cp:lastModifiedBy>Rachel Bride</cp:lastModifiedBy>
  <cp:revision>9</cp:revision>
  <dcterms:created xsi:type="dcterms:W3CDTF">2014-01-24T02:35:00Z</dcterms:created>
  <dcterms:modified xsi:type="dcterms:W3CDTF">2014-01-25T07:13:00Z</dcterms:modified>
</cp:coreProperties>
</file>